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945" w:rsidRPr="00A918FA" w:rsidRDefault="00BC6945" w:rsidP="00BC6945">
      <w:pPr>
        <w:jc w:val="center"/>
        <w:rPr>
          <w:rFonts w:ascii="黑体" w:eastAsia="黑体"/>
          <w:b/>
          <w:sz w:val="32"/>
          <w:szCs w:val="32"/>
        </w:rPr>
      </w:pPr>
      <w:r w:rsidRPr="00A918FA">
        <w:rPr>
          <w:rFonts w:ascii="黑体" w:eastAsia="黑体" w:hint="eastAsia"/>
          <w:b/>
          <w:sz w:val="32"/>
          <w:szCs w:val="32"/>
        </w:rPr>
        <w:t>南京信息工程大学教学与学风督导实施办法</w:t>
      </w:r>
    </w:p>
    <w:p w:rsidR="00BC6945" w:rsidRPr="00A918FA" w:rsidRDefault="00BC6945" w:rsidP="00BC6945">
      <w:pPr>
        <w:spacing w:line="600" w:lineRule="exact"/>
        <w:jc w:val="center"/>
        <w:rPr>
          <w:rFonts w:ascii="Times New Roman" w:hAnsi="Times New Roman"/>
          <w:color w:val="auto"/>
          <w:sz w:val="24"/>
          <w:szCs w:val="24"/>
        </w:rPr>
      </w:pPr>
      <w:r w:rsidRPr="00A918FA">
        <w:rPr>
          <w:rFonts w:ascii="Times New Roman" w:hAnsi="Times New Roman" w:hint="eastAsia"/>
          <w:color w:val="auto"/>
          <w:sz w:val="24"/>
          <w:szCs w:val="24"/>
        </w:rPr>
        <w:t>教发评发〔</w:t>
      </w:r>
      <w:r w:rsidRPr="00A918FA">
        <w:rPr>
          <w:rFonts w:ascii="Times New Roman" w:hAnsi="Times New Roman"/>
          <w:color w:val="auto"/>
          <w:sz w:val="24"/>
          <w:szCs w:val="24"/>
        </w:rPr>
        <w:t>2018</w:t>
      </w:r>
      <w:r w:rsidRPr="00A918FA">
        <w:rPr>
          <w:rFonts w:ascii="Times New Roman" w:hAnsi="Times New Roman" w:hint="eastAsia"/>
          <w:color w:val="auto"/>
          <w:sz w:val="24"/>
          <w:szCs w:val="24"/>
        </w:rPr>
        <w:t>〕</w:t>
      </w:r>
      <w:r w:rsidRPr="00A918FA">
        <w:rPr>
          <w:rFonts w:ascii="Times New Roman" w:hAnsi="Times New Roman"/>
          <w:color w:val="auto"/>
          <w:sz w:val="24"/>
          <w:szCs w:val="24"/>
        </w:rPr>
        <w:t>1</w:t>
      </w:r>
      <w:r w:rsidRPr="00A918FA">
        <w:rPr>
          <w:rFonts w:ascii="Times New Roman" w:hAnsi="Times New Roman" w:hint="eastAsia"/>
          <w:color w:val="auto"/>
          <w:sz w:val="24"/>
          <w:szCs w:val="24"/>
        </w:rPr>
        <w:t>号</w:t>
      </w:r>
    </w:p>
    <w:p w:rsidR="00BC6945" w:rsidRPr="00A918FA" w:rsidRDefault="00BC6945" w:rsidP="00BC6945">
      <w:pPr>
        <w:rPr>
          <w:rFonts w:ascii="Times New Roman" w:hAnsi="Times New Roman"/>
          <w:color w:val="auto"/>
          <w:sz w:val="24"/>
          <w:szCs w:val="24"/>
        </w:rPr>
      </w:pPr>
    </w:p>
    <w:p w:rsidR="00BC6945" w:rsidRPr="00A918FA" w:rsidRDefault="00BC6945" w:rsidP="00BC6945">
      <w:pPr>
        <w:spacing w:line="360" w:lineRule="auto"/>
        <w:ind w:firstLineChars="200" w:firstLine="480"/>
        <w:rPr>
          <w:rFonts w:ascii="Times New Roman" w:hAnsi="Times New Roman"/>
          <w:color w:val="auto"/>
          <w:sz w:val="24"/>
          <w:szCs w:val="24"/>
        </w:rPr>
      </w:pPr>
      <w:r w:rsidRPr="00A918FA">
        <w:rPr>
          <w:rFonts w:ascii="Times New Roman" w:hAnsi="Times New Roman" w:hint="eastAsia"/>
          <w:color w:val="auto"/>
          <w:sz w:val="24"/>
          <w:szCs w:val="24"/>
        </w:rPr>
        <w:t>教学与学风督导工作作为学校本科教学和学风评价体系的有机组成部分，是加强教学管理，提高教学质量、促进学风建设的重要一环。为进一步发挥督导的积极作用，健全和完善学校教学和学风质量保障体系，结合学校实际情况，修订本实施办法。</w:t>
      </w:r>
    </w:p>
    <w:p w:rsidR="00BC6945" w:rsidRPr="00A918FA" w:rsidRDefault="00BC6945" w:rsidP="00BC6945">
      <w:pPr>
        <w:rPr>
          <w:rFonts w:ascii="Times New Roman" w:hAnsi="Times New Roman"/>
          <w:color w:val="auto"/>
          <w:sz w:val="24"/>
          <w:szCs w:val="24"/>
        </w:rPr>
      </w:pPr>
    </w:p>
    <w:p w:rsidR="00BC6945" w:rsidRPr="00A918FA" w:rsidRDefault="00BC6945" w:rsidP="00BC6945">
      <w:pPr>
        <w:spacing w:line="360" w:lineRule="auto"/>
        <w:ind w:firstLineChars="200" w:firstLine="480"/>
        <w:jc w:val="center"/>
        <w:rPr>
          <w:rFonts w:ascii="Times New Roman" w:hAnsi="Times New Roman"/>
          <w:color w:val="auto"/>
          <w:sz w:val="24"/>
          <w:szCs w:val="24"/>
        </w:rPr>
      </w:pPr>
      <w:r w:rsidRPr="00A918FA">
        <w:rPr>
          <w:rFonts w:ascii="Times New Roman" w:hAnsi="Times New Roman" w:hint="eastAsia"/>
          <w:color w:val="auto"/>
          <w:sz w:val="24"/>
          <w:szCs w:val="24"/>
        </w:rPr>
        <w:t>第一章</w:t>
      </w:r>
      <w:r w:rsidRPr="00A918FA">
        <w:rPr>
          <w:rFonts w:ascii="Times New Roman" w:hAnsi="Times New Roman"/>
          <w:color w:val="auto"/>
          <w:sz w:val="24"/>
          <w:szCs w:val="24"/>
        </w:rPr>
        <w:t xml:space="preserve"> </w:t>
      </w:r>
      <w:r w:rsidRPr="00A918FA">
        <w:rPr>
          <w:rFonts w:ascii="Times New Roman" w:hAnsi="Times New Roman" w:hint="eastAsia"/>
          <w:color w:val="auto"/>
          <w:sz w:val="24"/>
          <w:szCs w:val="24"/>
        </w:rPr>
        <w:t>指导思想</w:t>
      </w:r>
    </w:p>
    <w:p w:rsidR="00BC6945" w:rsidRPr="00A918FA" w:rsidRDefault="00BC6945" w:rsidP="00BC6945">
      <w:pPr>
        <w:spacing w:line="360" w:lineRule="auto"/>
        <w:ind w:firstLineChars="200" w:firstLine="480"/>
        <w:rPr>
          <w:rFonts w:ascii="Times New Roman" w:hAnsi="Times New Roman"/>
          <w:color w:val="auto"/>
          <w:sz w:val="24"/>
          <w:szCs w:val="24"/>
        </w:rPr>
      </w:pPr>
      <w:r w:rsidRPr="00A918FA">
        <w:rPr>
          <w:rFonts w:ascii="Times New Roman" w:hAnsi="Times New Roman" w:hint="eastAsia"/>
          <w:color w:val="auto"/>
          <w:sz w:val="24"/>
          <w:szCs w:val="24"/>
        </w:rPr>
        <w:t>第一条</w:t>
      </w:r>
      <w:r w:rsidRPr="00A918FA">
        <w:rPr>
          <w:rFonts w:ascii="Times New Roman" w:hAnsi="Times New Roman"/>
          <w:color w:val="auto"/>
          <w:sz w:val="24"/>
          <w:szCs w:val="24"/>
        </w:rPr>
        <w:t xml:space="preserve">  </w:t>
      </w:r>
      <w:r w:rsidRPr="00A918FA">
        <w:rPr>
          <w:rFonts w:ascii="Times New Roman" w:hAnsi="Times New Roman" w:hint="eastAsia"/>
          <w:color w:val="auto"/>
          <w:sz w:val="24"/>
          <w:szCs w:val="24"/>
        </w:rPr>
        <w:t>实施督导工作的指导思想是健全和完善教学质量管理和教学质量监控体系，充分发挥督导在稳定教学秩序、规范教学活动、培养教学队伍、提高教学质量、加强学风建设、促进教学改革等方面的积极作用。</w:t>
      </w:r>
    </w:p>
    <w:p w:rsidR="00BC6945" w:rsidRPr="00A918FA" w:rsidRDefault="00BC6945" w:rsidP="00BC6945">
      <w:pPr>
        <w:spacing w:line="360" w:lineRule="auto"/>
        <w:ind w:firstLineChars="200" w:firstLine="480"/>
        <w:rPr>
          <w:rFonts w:ascii="Times New Roman" w:hAnsi="Times New Roman"/>
          <w:color w:val="auto"/>
          <w:sz w:val="24"/>
          <w:szCs w:val="24"/>
        </w:rPr>
      </w:pPr>
      <w:r w:rsidRPr="00A918FA">
        <w:rPr>
          <w:rFonts w:ascii="Times New Roman" w:hAnsi="Times New Roman" w:hint="eastAsia"/>
          <w:color w:val="auto"/>
          <w:sz w:val="24"/>
          <w:szCs w:val="24"/>
        </w:rPr>
        <w:t>第二条</w:t>
      </w:r>
      <w:r w:rsidRPr="00A918FA">
        <w:rPr>
          <w:rFonts w:ascii="Times New Roman" w:hAnsi="Times New Roman"/>
          <w:color w:val="auto"/>
          <w:sz w:val="24"/>
          <w:szCs w:val="24"/>
        </w:rPr>
        <w:t xml:space="preserve">  </w:t>
      </w:r>
      <w:r w:rsidRPr="00A918FA">
        <w:rPr>
          <w:rFonts w:ascii="Times New Roman" w:hAnsi="Times New Roman" w:hint="eastAsia"/>
          <w:color w:val="auto"/>
          <w:sz w:val="24"/>
          <w:szCs w:val="24"/>
        </w:rPr>
        <w:t>督导要坚持“以人为本”的工作理念，即以学生和教师为本，服务于学生成才的需要，服务于教师提高教学水平与教学质量的需要，服务于学校教学改革和促进教学管理工作的需要。</w:t>
      </w:r>
    </w:p>
    <w:p w:rsidR="00BC6945" w:rsidRPr="00A918FA" w:rsidRDefault="00BC6945" w:rsidP="00BC6945">
      <w:pPr>
        <w:spacing w:line="360" w:lineRule="auto"/>
        <w:ind w:firstLineChars="200" w:firstLine="480"/>
        <w:jc w:val="center"/>
        <w:rPr>
          <w:rFonts w:ascii="Times New Roman" w:hAnsi="Times New Roman"/>
          <w:color w:val="auto"/>
          <w:sz w:val="24"/>
          <w:szCs w:val="24"/>
        </w:rPr>
      </w:pPr>
      <w:r w:rsidRPr="00A918FA">
        <w:rPr>
          <w:rFonts w:ascii="Times New Roman" w:hAnsi="Times New Roman"/>
          <w:color w:val="auto"/>
          <w:sz w:val="24"/>
          <w:szCs w:val="24"/>
        </w:rPr>
        <w:t xml:space="preserve"> </w:t>
      </w:r>
      <w:r w:rsidRPr="00A918FA">
        <w:rPr>
          <w:rFonts w:ascii="Times New Roman" w:hAnsi="Times New Roman" w:hint="eastAsia"/>
          <w:color w:val="auto"/>
          <w:sz w:val="24"/>
          <w:szCs w:val="24"/>
        </w:rPr>
        <w:t>第二章</w:t>
      </w:r>
      <w:r w:rsidRPr="00A918FA">
        <w:rPr>
          <w:rFonts w:ascii="Times New Roman" w:hAnsi="Times New Roman"/>
          <w:color w:val="auto"/>
          <w:sz w:val="24"/>
          <w:szCs w:val="24"/>
        </w:rPr>
        <w:t xml:space="preserve"> </w:t>
      </w:r>
      <w:r w:rsidRPr="00A918FA">
        <w:rPr>
          <w:rFonts w:ascii="Times New Roman" w:hAnsi="Times New Roman" w:hint="eastAsia"/>
          <w:color w:val="auto"/>
          <w:sz w:val="24"/>
          <w:szCs w:val="24"/>
        </w:rPr>
        <w:t>工作职责</w:t>
      </w:r>
    </w:p>
    <w:p w:rsidR="00BC6945" w:rsidRPr="00A918FA" w:rsidRDefault="00BC6945" w:rsidP="00BC6945">
      <w:pPr>
        <w:spacing w:line="360" w:lineRule="auto"/>
        <w:ind w:firstLineChars="200" w:firstLine="480"/>
        <w:rPr>
          <w:rFonts w:ascii="Times New Roman" w:hAnsi="Times New Roman"/>
          <w:color w:val="auto"/>
          <w:sz w:val="24"/>
          <w:szCs w:val="24"/>
        </w:rPr>
      </w:pPr>
      <w:r w:rsidRPr="00A918FA">
        <w:rPr>
          <w:rFonts w:ascii="Times New Roman" w:hAnsi="Times New Roman" w:hint="eastAsia"/>
          <w:color w:val="auto"/>
          <w:sz w:val="24"/>
          <w:szCs w:val="24"/>
        </w:rPr>
        <w:t>第三条</w:t>
      </w:r>
      <w:r w:rsidRPr="00A918FA">
        <w:rPr>
          <w:rFonts w:ascii="Times New Roman" w:hAnsi="Times New Roman"/>
          <w:color w:val="auto"/>
          <w:sz w:val="24"/>
          <w:szCs w:val="24"/>
        </w:rPr>
        <w:t xml:space="preserve">  </w:t>
      </w:r>
      <w:r w:rsidRPr="00A918FA">
        <w:rPr>
          <w:rFonts w:ascii="Times New Roman" w:hAnsi="Times New Roman" w:hint="eastAsia"/>
          <w:color w:val="auto"/>
          <w:sz w:val="24"/>
          <w:szCs w:val="24"/>
        </w:rPr>
        <w:t>听课评课。督导组进行随机听课和针对性听课，全面、及时了解课堂教学（含理论课、实验课、实习课）状况，了解教师教学和学生学习情况，帮助教师提高教学能力和教学质量，帮助学生提升课堂学习效果；督导组听课重点是“新人</w:t>
      </w:r>
      <w:r w:rsidRPr="00A918FA">
        <w:rPr>
          <w:rFonts w:ascii="Times New Roman" w:hAnsi="Times New Roman"/>
          <w:color w:val="auto"/>
          <w:sz w:val="24"/>
          <w:szCs w:val="24"/>
        </w:rPr>
        <w:t>”</w:t>
      </w:r>
      <w:r w:rsidRPr="00A918FA">
        <w:rPr>
          <w:rFonts w:ascii="Times New Roman" w:hAnsi="Times New Roman" w:hint="eastAsia"/>
          <w:color w:val="auto"/>
          <w:sz w:val="24"/>
          <w:szCs w:val="24"/>
        </w:rPr>
        <w:t>、“新课”、</w:t>
      </w:r>
      <w:r w:rsidRPr="00A918FA">
        <w:rPr>
          <w:rFonts w:ascii="Times New Roman" w:hAnsi="Times New Roman"/>
          <w:color w:val="auto"/>
          <w:sz w:val="24"/>
          <w:szCs w:val="24"/>
        </w:rPr>
        <w:t>“</w:t>
      </w:r>
      <w:r w:rsidRPr="00A918FA">
        <w:rPr>
          <w:rFonts w:ascii="Times New Roman" w:hAnsi="Times New Roman" w:hint="eastAsia"/>
          <w:color w:val="auto"/>
          <w:sz w:val="24"/>
          <w:szCs w:val="24"/>
        </w:rPr>
        <w:t>问题课</w:t>
      </w:r>
      <w:r w:rsidRPr="00A918FA">
        <w:rPr>
          <w:rFonts w:ascii="Times New Roman" w:hAnsi="Times New Roman"/>
          <w:color w:val="auto"/>
          <w:sz w:val="24"/>
          <w:szCs w:val="24"/>
        </w:rPr>
        <w:t>”</w:t>
      </w:r>
      <w:r w:rsidRPr="00A918FA">
        <w:rPr>
          <w:rFonts w:ascii="Times New Roman" w:hAnsi="Times New Roman" w:hint="eastAsia"/>
          <w:color w:val="auto"/>
          <w:sz w:val="24"/>
          <w:szCs w:val="24"/>
        </w:rPr>
        <w:t>、</w:t>
      </w:r>
      <w:r w:rsidRPr="00A918FA">
        <w:rPr>
          <w:rFonts w:ascii="Times New Roman" w:hAnsi="Times New Roman"/>
          <w:color w:val="auto"/>
          <w:sz w:val="24"/>
          <w:szCs w:val="24"/>
        </w:rPr>
        <w:t xml:space="preserve"> “</w:t>
      </w:r>
      <w:r w:rsidRPr="00A918FA">
        <w:rPr>
          <w:rFonts w:ascii="Times New Roman" w:hAnsi="Times New Roman" w:hint="eastAsia"/>
          <w:color w:val="auto"/>
          <w:sz w:val="24"/>
          <w:szCs w:val="24"/>
        </w:rPr>
        <w:t>首开课</w:t>
      </w:r>
      <w:r w:rsidRPr="00A918FA">
        <w:rPr>
          <w:rFonts w:ascii="Times New Roman" w:hAnsi="Times New Roman"/>
          <w:color w:val="auto"/>
          <w:sz w:val="24"/>
          <w:szCs w:val="24"/>
        </w:rPr>
        <w:t>”</w:t>
      </w:r>
      <w:r w:rsidRPr="00A918FA">
        <w:rPr>
          <w:rFonts w:ascii="Times New Roman" w:hAnsi="Times New Roman" w:hint="eastAsia"/>
          <w:color w:val="auto"/>
          <w:sz w:val="24"/>
          <w:szCs w:val="24"/>
        </w:rPr>
        <w:t>、</w:t>
      </w:r>
      <w:r w:rsidRPr="00A918FA">
        <w:rPr>
          <w:rFonts w:ascii="Times New Roman" w:hAnsi="Times New Roman"/>
          <w:color w:val="auto"/>
          <w:sz w:val="24"/>
          <w:szCs w:val="24"/>
        </w:rPr>
        <w:t>“</w:t>
      </w:r>
      <w:r w:rsidRPr="00A918FA">
        <w:rPr>
          <w:rFonts w:ascii="Times New Roman" w:hAnsi="Times New Roman" w:hint="eastAsia"/>
          <w:color w:val="auto"/>
          <w:sz w:val="24"/>
          <w:szCs w:val="24"/>
        </w:rPr>
        <w:t>示范课</w:t>
      </w:r>
      <w:r w:rsidRPr="00A918FA">
        <w:rPr>
          <w:rFonts w:ascii="Times New Roman" w:hAnsi="Times New Roman"/>
          <w:color w:val="auto"/>
          <w:sz w:val="24"/>
          <w:szCs w:val="24"/>
        </w:rPr>
        <w:t>”</w:t>
      </w:r>
      <w:r w:rsidRPr="00A918FA">
        <w:rPr>
          <w:rFonts w:ascii="Times New Roman" w:hAnsi="Times New Roman" w:hint="eastAsia"/>
          <w:color w:val="auto"/>
          <w:sz w:val="24"/>
          <w:szCs w:val="24"/>
        </w:rPr>
        <w:t>等，主要对象是近三年入职新教师、新开课和开新课教师、上一学年学生评教排名前后</w:t>
      </w:r>
      <w:r w:rsidRPr="00A918FA">
        <w:rPr>
          <w:rFonts w:ascii="Times New Roman" w:hAnsi="Times New Roman"/>
          <w:color w:val="auto"/>
          <w:sz w:val="24"/>
          <w:szCs w:val="24"/>
        </w:rPr>
        <w:t>5%</w:t>
      </w:r>
      <w:r w:rsidRPr="00A918FA">
        <w:rPr>
          <w:rFonts w:ascii="Times New Roman" w:hAnsi="Times New Roman" w:hint="eastAsia"/>
          <w:color w:val="auto"/>
          <w:sz w:val="24"/>
          <w:szCs w:val="24"/>
        </w:rPr>
        <w:t>的教师。</w:t>
      </w:r>
    </w:p>
    <w:p w:rsidR="00BC6945" w:rsidRPr="00A918FA" w:rsidRDefault="00BC6945" w:rsidP="00BC6945">
      <w:pPr>
        <w:spacing w:line="360" w:lineRule="auto"/>
        <w:ind w:firstLineChars="200" w:firstLine="480"/>
        <w:rPr>
          <w:rFonts w:ascii="Times New Roman" w:hAnsi="Times New Roman"/>
          <w:color w:val="auto"/>
          <w:sz w:val="24"/>
          <w:szCs w:val="24"/>
        </w:rPr>
      </w:pPr>
      <w:r w:rsidRPr="00A918FA">
        <w:rPr>
          <w:rFonts w:ascii="Times New Roman" w:hAnsi="Times New Roman" w:hint="eastAsia"/>
          <w:color w:val="auto"/>
          <w:sz w:val="24"/>
          <w:szCs w:val="24"/>
        </w:rPr>
        <w:t>第四条</w:t>
      </w:r>
      <w:r w:rsidRPr="00A918FA">
        <w:rPr>
          <w:rFonts w:ascii="Times New Roman" w:hAnsi="Times New Roman"/>
          <w:color w:val="auto"/>
          <w:sz w:val="24"/>
          <w:szCs w:val="24"/>
        </w:rPr>
        <w:t xml:space="preserve">  </w:t>
      </w:r>
      <w:r w:rsidRPr="00A918FA">
        <w:rPr>
          <w:rFonts w:ascii="Times New Roman" w:hAnsi="Times New Roman" w:hint="eastAsia"/>
          <w:color w:val="auto"/>
          <w:sz w:val="24"/>
          <w:szCs w:val="24"/>
        </w:rPr>
        <w:t>教学检查。开展试卷、课程设计、毕业论文（设计）、教学秩序、考试秩序等培养环节的专项检查工作；配合相关部门完成试卷抽查、毕业论文（设计）抽查和推优工作，每学期期初、期中和期末三阶段专项教学秩序检查工作，加强公共基础课程、基础课程、专业平台课程等专项检查工作。</w:t>
      </w:r>
    </w:p>
    <w:p w:rsidR="00BC6945" w:rsidRPr="00A918FA" w:rsidRDefault="00BC6945" w:rsidP="00BC6945">
      <w:pPr>
        <w:spacing w:line="360" w:lineRule="auto"/>
        <w:ind w:firstLineChars="200" w:firstLine="480"/>
        <w:rPr>
          <w:rFonts w:ascii="Times New Roman" w:hAnsi="Times New Roman"/>
          <w:color w:val="auto"/>
          <w:sz w:val="24"/>
          <w:szCs w:val="24"/>
        </w:rPr>
      </w:pPr>
      <w:r w:rsidRPr="00A918FA">
        <w:rPr>
          <w:rFonts w:ascii="Times New Roman" w:hAnsi="Times New Roman" w:hint="eastAsia"/>
          <w:color w:val="auto"/>
          <w:sz w:val="24"/>
          <w:szCs w:val="24"/>
        </w:rPr>
        <w:t>第五条</w:t>
      </w:r>
      <w:r w:rsidRPr="00A918FA">
        <w:rPr>
          <w:rFonts w:ascii="Times New Roman" w:hAnsi="Times New Roman"/>
          <w:color w:val="auto"/>
          <w:sz w:val="24"/>
          <w:szCs w:val="24"/>
        </w:rPr>
        <w:t xml:space="preserve"> </w:t>
      </w:r>
      <w:r w:rsidRPr="00A918FA">
        <w:rPr>
          <w:rFonts w:ascii="Times New Roman" w:hAnsi="Times New Roman" w:hint="eastAsia"/>
          <w:color w:val="auto"/>
          <w:sz w:val="24"/>
          <w:szCs w:val="24"/>
        </w:rPr>
        <w:t>学风建设。开展课堂学习纪律、学习状态、宿舍学习、晚自习等学生学习环节的检查工作；配合相关部门开展学风建设和学情调研等专项检查工作。</w:t>
      </w:r>
    </w:p>
    <w:p w:rsidR="00BC6945" w:rsidRPr="00A918FA" w:rsidRDefault="00BC6945" w:rsidP="00BC6945">
      <w:pPr>
        <w:spacing w:line="360" w:lineRule="auto"/>
        <w:ind w:firstLineChars="200" w:firstLine="480"/>
        <w:rPr>
          <w:rFonts w:ascii="Times New Roman" w:hAnsi="Times New Roman"/>
          <w:color w:val="auto"/>
          <w:sz w:val="24"/>
          <w:szCs w:val="24"/>
        </w:rPr>
      </w:pPr>
      <w:r w:rsidRPr="00A918FA">
        <w:rPr>
          <w:rFonts w:ascii="Times New Roman" w:hAnsi="Times New Roman" w:hint="eastAsia"/>
          <w:color w:val="auto"/>
          <w:sz w:val="24"/>
          <w:szCs w:val="24"/>
        </w:rPr>
        <w:t>第六条</w:t>
      </w:r>
      <w:r w:rsidRPr="00A918FA">
        <w:rPr>
          <w:rFonts w:ascii="Times New Roman" w:hAnsi="Times New Roman"/>
          <w:color w:val="auto"/>
          <w:sz w:val="24"/>
          <w:szCs w:val="24"/>
        </w:rPr>
        <w:t xml:space="preserve">  </w:t>
      </w:r>
      <w:r w:rsidRPr="00A918FA">
        <w:rPr>
          <w:rFonts w:ascii="Times New Roman" w:hAnsi="Times New Roman" w:hint="eastAsia"/>
          <w:color w:val="auto"/>
          <w:sz w:val="24"/>
          <w:szCs w:val="24"/>
        </w:rPr>
        <w:t>考核评估。配合学校开展教师教学能力和教学水平的评价。参与学校组织的本科教学工作评估、学院评估、专业认证、课程评估、教学事故调查、学风评估等；参与学校组织的新教师主讲资格考核、青年教师教学竞赛、教师教</w:t>
      </w:r>
      <w:r w:rsidRPr="00A918FA">
        <w:rPr>
          <w:rFonts w:ascii="Times New Roman" w:hAnsi="Times New Roman" w:hint="eastAsia"/>
          <w:color w:val="auto"/>
          <w:sz w:val="24"/>
          <w:szCs w:val="24"/>
        </w:rPr>
        <w:lastRenderedPageBreak/>
        <w:t>学质量奖评选、职称评审教学综合水平考核、教学改革和质量工程项目立项评选等工作。</w:t>
      </w:r>
    </w:p>
    <w:p w:rsidR="00BC6945" w:rsidRPr="00A918FA" w:rsidRDefault="00BC6945" w:rsidP="00BC6945">
      <w:pPr>
        <w:spacing w:line="360" w:lineRule="auto"/>
        <w:ind w:firstLineChars="200" w:firstLine="480"/>
        <w:rPr>
          <w:rFonts w:ascii="Times New Roman" w:hAnsi="Times New Roman"/>
          <w:color w:val="auto"/>
          <w:sz w:val="24"/>
          <w:szCs w:val="24"/>
        </w:rPr>
      </w:pPr>
      <w:r w:rsidRPr="00A918FA">
        <w:rPr>
          <w:rFonts w:ascii="Times New Roman" w:hAnsi="Times New Roman" w:hint="eastAsia"/>
          <w:color w:val="auto"/>
          <w:sz w:val="24"/>
          <w:szCs w:val="24"/>
        </w:rPr>
        <w:t>第七条</w:t>
      </w:r>
      <w:r w:rsidRPr="00A918FA">
        <w:rPr>
          <w:rFonts w:ascii="Times New Roman" w:hAnsi="Times New Roman"/>
          <w:color w:val="auto"/>
          <w:sz w:val="24"/>
          <w:szCs w:val="24"/>
        </w:rPr>
        <w:t xml:space="preserve"> </w:t>
      </w:r>
      <w:r w:rsidRPr="00A918FA">
        <w:rPr>
          <w:rFonts w:ascii="Times New Roman" w:hAnsi="Times New Roman" w:hint="eastAsia"/>
          <w:color w:val="auto"/>
          <w:sz w:val="24"/>
          <w:szCs w:val="24"/>
        </w:rPr>
        <w:t>咨询建议。督导组要及时整理和反馈听课、检查、调研的结果，向学校和学院指出本科教学和学习活动中存在的客观问题，提出具体改进的建议和措施；督导组同时接受学校和学院的咨询，帮助分析解决本科教学和学生学习过程中出现的各类问题，为学校教学和学生管理决策提供参考意见。</w:t>
      </w:r>
    </w:p>
    <w:p w:rsidR="00BC6945" w:rsidRPr="00A918FA" w:rsidRDefault="00BC6945" w:rsidP="00BC6945">
      <w:pPr>
        <w:spacing w:line="360" w:lineRule="auto"/>
        <w:ind w:firstLineChars="200" w:firstLine="480"/>
        <w:jc w:val="center"/>
        <w:rPr>
          <w:rFonts w:ascii="Times New Roman" w:hAnsi="Times New Roman"/>
          <w:color w:val="auto"/>
          <w:sz w:val="24"/>
          <w:szCs w:val="24"/>
        </w:rPr>
      </w:pPr>
      <w:r w:rsidRPr="00A918FA">
        <w:rPr>
          <w:rFonts w:ascii="Times New Roman" w:hAnsi="Times New Roman" w:hint="eastAsia"/>
          <w:color w:val="auto"/>
          <w:sz w:val="24"/>
          <w:szCs w:val="24"/>
        </w:rPr>
        <w:t>第三章</w:t>
      </w:r>
      <w:r w:rsidRPr="00A918FA">
        <w:rPr>
          <w:rFonts w:ascii="Times New Roman" w:hAnsi="Times New Roman"/>
          <w:color w:val="auto"/>
          <w:sz w:val="24"/>
          <w:szCs w:val="24"/>
        </w:rPr>
        <w:t xml:space="preserve">  </w:t>
      </w:r>
      <w:r w:rsidRPr="00A918FA">
        <w:rPr>
          <w:rFonts w:ascii="Times New Roman" w:hAnsi="Times New Roman" w:hint="eastAsia"/>
          <w:color w:val="auto"/>
          <w:sz w:val="24"/>
          <w:szCs w:val="24"/>
        </w:rPr>
        <w:t>工作制度</w:t>
      </w:r>
    </w:p>
    <w:p w:rsidR="00BC6945" w:rsidRPr="00A918FA" w:rsidRDefault="00BC6945" w:rsidP="00BC6945">
      <w:pPr>
        <w:spacing w:line="360" w:lineRule="auto"/>
        <w:ind w:firstLineChars="200" w:firstLine="480"/>
        <w:rPr>
          <w:rFonts w:ascii="Times New Roman" w:hAnsi="Times New Roman"/>
          <w:color w:val="auto"/>
          <w:sz w:val="24"/>
          <w:szCs w:val="24"/>
        </w:rPr>
      </w:pPr>
      <w:r w:rsidRPr="00A918FA">
        <w:rPr>
          <w:rFonts w:ascii="Times New Roman" w:hAnsi="Times New Roman" w:hint="eastAsia"/>
          <w:color w:val="auto"/>
          <w:sz w:val="24"/>
          <w:szCs w:val="24"/>
        </w:rPr>
        <w:t>第八条</w:t>
      </w:r>
      <w:r w:rsidRPr="00A918FA">
        <w:rPr>
          <w:rFonts w:ascii="Times New Roman" w:hAnsi="Times New Roman"/>
          <w:color w:val="auto"/>
          <w:sz w:val="24"/>
          <w:szCs w:val="24"/>
        </w:rPr>
        <w:t xml:space="preserve">  </w:t>
      </w:r>
      <w:r w:rsidRPr="00A918FA">
        <w:rPr>
          <w:rFonts w:ascii="Times New Roman" w:hAnsi="Times New Roman" w:hint="eastAsia"/>
          <w:color w:val="auto"/>
          <w:sz w:val="24"/>
          <w:szCs w:val="24"/>
        </w:rPr>
        <w:t>听课制度。督导组每学期需要制定本学期听课计划，明确听课对象，任务落实到人；督导听课应该随堂听课和视频听课相结合。督导听完课后，要及时与教师交流，反馈听课意见与建议，并把听课记录反馈给教师发展与教学评估中心。</w:t>
      </w:r>
    </w:p>
    <w:p w:rsidR="00BC6945" w:rsidRPr="00A918FA" w:rsidRDefault="00BC6945" w:rsidP="00BC6945">
      <w:pPr>
        <w:spacing w:line="360" w:lineRule="auto"/>
        <w:ind w:firstLineChars="200" w:firstLine="480"/>
        <w:rPr>
          <w:rFonts w:ascii="Times New Roman" w:hAnsi="Times New Roman"/>
          <w:color w:val="auto"/>
          <w:sz w:val="24"/>
          <w:szCs w:val="24"/>
        </w:rPr>
      </w:pPr>
      <w:r w:rsidRPr="00A918FA">
        <w:rPr>
          <w:rFonts w:ascii="Times New Roman" w:hAnsi="Times New Roman" w:hint="eastAsia"/>
          <w:color w:val="auto"/>
          <w:sz w:val="24"/>
          <w:szCs w:val="24"/>
        </w:rPr>
        <w:t>第九条</w:t>
      </w:r>
      <w:r w:rsidRPr="00A918FA">
        <w:rPr>
          <w:rFonts w:ascii="Times New Roman" w:hAnsi="Times New Roman"/>
          <w:color w:val="auto"/>
          <w:sz w:val="24"/>
          <w:szCs w:val="24"/>
        </w:rPr>
        <w:t xml:space="preserve">  </w:t>
      </w:r>
      <w:r w:rsidRPr="00A918FA">
        <w:rPr>
          <w:rFonts w:ascii="Times New Roman" w:hAnsi="Times New Roman" w:hint="eastAsia"/>
          <w:color w:val="auto"/>
          <w:sz w:val="24"/>
          <w:szCs w:val="24"/>
        </w:rPr>
        <w:t>教研制度。督导组每学期要围绕教学工作中存在的重大共性问题，召开教师、学生和管理人员座谈会，开展校内外调查和研究，形成调查研究报告，为学校提供决策参考；同时要注重挖掘学院和教师在教学管理、教学方法、教学手段、学生管理等方面的创新做法，树立标兵和典型，推动教学改革成果的推广应用。</w:t>
      </w:r>
    </w:p>
    <w:p w:rsidR="00BC6945" w:rsidRPr="00A918FA" w:rsidRDefault="00BC6945" w:rsidP="00BC6945">
      <w:pPr>
        <w:spacing w:line="360" w:lineRule="auto"/>
        <w:ind w:firstLineChars="200" w:firstLine="480"/>
        <w:rPr>
          <w:rFonts w:ascii="Times New Roman" w:hAnsi="Times New Roman"/>
          <w:color w:val="auto"/>
          <w:sz w:val="24"/>
          <w:szCs w:val="24"/>
        </w:rPr>
      </w:pPr>
      <w:r w:rsidRPr="00A918FA">
        <w:rPr>
          <w:rFonts w:ascii="Times New Roman" w:hAnsi="Times New Roman" w:hint="eastAsia"/>
          <w:color w:val="auto"/>
          <w:sz w:val="24"/>
          <w:szCs w:val="24"/>
        </w:rPr>
        <w:t>第十条</w:t>
      </w:r>
      <w:r w:rsidRPr="00A918FA">
        <w:rPr>
          <w:rFonts w:ascii="Times New Roman" w:hAnsi="Times New Roman"/>
          <w:color w:val="auto"/>
          <w:sz w:val="24"/>
          <w:szCs w:val="24"/>
        </w:rPr>
        <w:t xml:space="preserve">  </w:t>
      </w:r>
      <w:r w:rsidRPr="00A918FA">
        <w:rPr>
          <w:rFonts w:ascii="Times New Roman" w:hAnsi="Times New Roman" w:hint="eastAsia"/>
          <w:color w:val="auto"/>
          <w:sz w:val="24"/>
          <w:szCs w:val="24"/>
        </w:rPr>
        <w:t>例会制度。定期召开督导组例会，将听课、专项检查和专题调研等渠道收集的教学情况，经研究和讨论后，以听课单、督导简报、督导快讯等书面形式及时反馈和总结；督导组原则上每两个星期召开一次阶段工作总结会，每学期召开一次本学期工作总结和下一学期工作计划会。</w:t>
      </w:r>
    </w:p>
    <w:p w:rsidR="00BC6945" w:rsidRPr="00A918FA" w:rsidRDefault="00BC6945" w:rsidP="00BC6945">
      <w:pPr>
        <w:spacing w:line="360" w:lineRule="auto"/>
        <w:ind w:firstLineChars="200" w:firstLine="480"/>
        <w:rPr>
          <w:rFonts w:ascii="Times New Roman" w:hAnsi="Times New Roman"/>
          <w:color w:val="auto"/>
          <w:sz w:val="24"/>
          <w:szCs w:val="24"/>
        </w:rPr>
      </w:pPr>
      <w:r w:rsidRPr="00A918FA">
        <w:rPr>
          <w:rFonts w:ascii="Times New Roman" w:hAnsi="Times New Roman" w:hint="eastAsia"/>
          <w:color w:val="auto"/>
          <w:sz w:val="24"/>
          <w:szCs w:val="24"/>
        </w:rPr>
        <w:t>第十一条</w:t>
      </w:r>
      <w:r w:rsidRPr="00A918FA">
        <w:rPr>
          <w:rFonts w:ascii="Times New Roman" w:hAnsi="Times New Roman"/>
          <w:color w:val="auto"/>
          <w:sz w:val="24"/>
          <w:szCs w:val="24"/>
        </w:rPr>
        <w:t xml:space="preserve">  </w:t>
      </w:r>
      <w:r w:rsidRPr="00A918FA">
        <w:rPr>
          <w:rFonts w:ascii="Times New Roman" w:hAnsi="Times New Roman" w:hint="eastAsia"/>
          <w:color w:val="auto"/>
          <w:sz w:val="24"/>
          <w:szCs w:val="24"/>
        </w:rPr>
        <w:t>奖惩制度。督导在评教评学过程中要做到客观、公正、科学、合理，对于滥用职权、以权谋私者可予以解聘，对于工作表现优秀者要给予奖励和表彰。</w:t>
      </w:r>
    </w:p>
    <w:p w:rsidR="00BC6945" w:rsidRPr="00A918FA" w:rsidRDefault="00BC6945" w:rsidP="00BC6945">
      <w:pPr>
        <w:spacing w:line="360" w:lineRule="auto"/>
        <w:ind w:firstLineChars="200" w:firstLine="480"/>
        <w:jc w:val="center"/>
        <w:rPr>
          <w:rFonts w:ascii="Times New Roman" w:hAnsi="Times New Roman"/>
          <w:color w:val="auto"/>
          <w:sz w:val="24"/>
          <w:szCs w:val="24"/>
        </w:rPr>
      </w:pPr>
      <w:r w:rsidRPr="00A918FA">
        <w:rPr>
          <w:rFonts w:ascii="Times New Roman" w:hAnsi="Times New Roman" w:hint="eastAsia"/>
          <w:color w:val="auto"/>
          <w:sz w:val="24"/>
          <w:szCs w:val="24"/>
        </w:rPr>
        <w:t>第四章</w:t>
      </w:r>
      <w:r w:rsidRPr="00A918FA">
        <w:rPr>
          <w:rFonts w:ascii="Times New Roman" w:hAnsi="Times New Roman"/>
          <w:color w:val="auto"/>
          <w:sz w:val="24"/>
          <w:szCs w:val="24"/>
        </w:rPr>
        <w:t xml:space="preserve">  </w:t>
      </w:r>
      <w:r w:rsidRPr="00A918FA">
        <w:rPr>
          <w:rFonts w:ascii="Times New Roman" w:hAnsi="Times New Roman" w:hint="eastAsia"/>
          <w:color w:val="auto"/>
          <w:sz w:val="24"/>
          <w:szCs w:val="24"/>
        </w:rPr>
        <w:t>工作权利</w:t>
      </w:r>
    </w:p>
    <w:p w:rsidR="00BC6945" w:rsidRPr="00A918FA" w:rsidRDefault="00BC6945" w:rsidP="00BC6945">
      <w:pPr>
        <w:spacing w:line="360" w:lineRule="auto"/>
        <w:ind w:firstLineChars="200" w:firstLine="480"/>
        <w:rPr>
          <w:rFonts w:ascii="Times New Roman" w:hAnsi="Times New Roman"/>
          <w:color w:val="auto"/>
          <w:sz w:val="24"/>
          <w:szCs w:val="24"/>
        </w:rPr>
      </w:pPr>
      <w:r w:rsidRPr="00A918FA">
        <w:rPr>
          <w:rFonts w:ascii="Times New Roman" w:hAnsi="Times New Roman" w:hint="eastAsia"/>
          <w:color w:val="auto"/>
          <w:sz w:val="24"/>
          <w:szCs w:val="24"/>
        </w:rPr>
        <w:t>第十二条</w:t>
      </w:r>
      <w:r w:rsidRPr="00A918FA">
        <w:rPr>
          <w:rFonts w:ascii="Times New Roman" w:hAnsi="Times New Roman"/>
          <w:color w:val="auto"/>
          <w:sz w:val="24"/>
          <w:szCs w:val="24"/>
        </w:rPr>
        <w:t xml:space="preserve">  </w:t>
      </w:r>
      <w:r w:rsidRPr="00A918FA">
        <w:rPr>
          <w:rFonts w:ascii="Times New Roman" w:hAnsi="Times New Roman" w:hint="eastAsia"/>
          <w:color w:val="auto"/>
          <w:sz w:val="24"/>
          <w:szCs w:val="24"/>
        </w:rPr>
        <w:t>督导对单位和个人进行相关工作，被督导单位和个人应积极配合，不得拒绝、干扰督导工作的正常开展。</w:t>
      </w:r>
    </w:p>
    <w:p w:rsidR="00BC6945" w:rsidRPr="00A918FA" w:rsidRDefault="00BC6945" w:rsidP="00BC6945">
      <w:pPr>
        <w:spacing w:line="360" w:lineRule="auto"/>
        <w:ind w:firstLineChars="200" w:firstLine="480"/>
        <w:rPr>
          <w:rFonts w:ascii="Times New Roman" w:hAnsi="Times New Roman"/>
          <w:color w:val="auto"/>
          <w:sz w:val="24"/>
          <w:szCs w:val="24"/>
        </w:rPr>
      </w:pPr>
      <w:r w:rsidRPr="00A918FA">
        <w:rPr>
          <w:rFonts w:ascii="Times New Roman" w:hAnsi="Times New Roman" w:hint="eastAsia"/>
          <w:color w:val="auto"/>
          <w:sz w:val="24"/>
          <w:szCs w:val="24"/>
        </w:rPr>
        <w:t>第十三条</w:t>
      </w:r>
      <w:r w:rsidRPr="00A918FA">
        <w:rPr>
          <w:rFonts w:ascii="Times New Roman" w:hAnsi="Times New Roman"/>
          <w:color w:val="auto"/>
          <w:sz w:val="24"/>
          <w:szCs w:val="24"/>
        </w:rPr>
        <w:t xml:space="preserve">  </w:t>
      </w:r>
      <w:r w:rsidRPr="00A918FA">
        <w:rPr>
          <w:rFonts w:ascii="Times New Roman" w:hAnsi="Times New Roman" w:hint="eastAsia"/>
          <w:color w:val="auto"/>
          <w:sz w:val="24"/>
          <w:szCs w:val="24"/>
        </w:rPr>
        <w:t>督导享有直接向学校相关职能部门和学院负责人以及学校领导反映教学和学生工作存在问题的权利。</w:t>
      </w:r>
    </w:p>
    <w:p w:rsidR="00BC6945" w:rsidRPr="00A918FA" w:rsidRDefault="00BC6945" w:rsidP="00BC6945">
      <w:pPr>
        <w:spacing w:line="360" w:lineRule="auto"/>
        <w:ind w:firstLineChars="200" w:firstLine="480"/>
        <w:rPr>
          <w:rFonts w:ascii="Times New Roman" w:hAnsi="Times New Roman"/>
          <w:color w:val="auto"/>
          <w:sz w:val="24"/>
          <w:szCs w:val="24"/>
        </w:rPr>
      </w:pPr>
      <w:r w:rsidRPr="00A918FA">
        <w:rPr>
          <w:rFonts w:ascii="Times New Roman" w:hAnsi="Times New Roman" w:hint="eastAsia"/>
          <w:color w:val="auto"/>
          <w:sz w:val="24"/>
          <w:szCs w:val="24"/>
        </w:rPr>
        <w:t>第十四条</w:t>
      </w:r>
      <w:r w:rsidRPr="00A918FA">
        <w:rPr>
          <w:rFonts w:ascii="Times New Roman" w:hAnsi="Times New Roman"/>
          <w:color w:val="auto"/>
          <w:sz w:val="24"/>
          <w:szCs w:val="24"/>
        </w:rPr>
        <w:t xml:space="preserve">  </w:t>
      </w:r>
      <w:r w:rsidRPr="00A918FA">
        <w:rPr>
          <w:rFonts w:ascii="Times New Roman" w:hAnsi="Times New Roman" w:hint="eastAsia"/>
          <w:color w:val="auto"/>
          <w:sz w:val="24"/>
          <w:szCs w:val="24"/>
        </w:rPr>
        <w:t>督导有权在教学过程进行现场调查的权力，并依据问题严重程度</w:t>
      </w:r>
      <w:r w:rsidRPr="00A918FA">
        <w:rPr>
          <w:rFonts w:ascii="Times New Roman" w:hAnsi="Times New Roman" w:hint="eastAsia"/>
          <w:color w:val="auto"/>
          <w:sz w:val="24"/>
          <w:szCs w:val="24"/>
        </w:rPr>
        <w:lastRenderedPageBreak/>
        <w:t>不同提出处理意见和建议的权利；并可责令其采取相应的改进措施，必要时督导组可进行复查。</w:t>
      </w:r>
    </w:p>
    <w:p w:rsidR="00BC6945" w:rsidRPr="00A918FA" w:rsidRDefault="00BC6945" w:rsidP="00BC6945">
      <w:pPr>
        <w:spacing w:line="360" w:lineRule="auto"/>
        <w:ind w:firstLineChars="200" w:firstLine="480"/>
        <w:rPr>
          <w:rFonts w:ascii="Times New Roman" w:hAnsi="Times New Roman"/>
          <w:color w:val="auto"/>
          <w:sz w:val="24"/>
          <w:szCs w:val="24"/>
        </w:rPr>
      </w:pPr>
      <w:r w:rsidRPr="00A918FA">
        <w:rPr>
          <w:rFonts w:ascii="Times New Roman" w:hAnsi="Times New Roman" w:hint="eastAsia"/>
          <w:color w:val="auto"/>
          <w:sz w:val="24"/>
          <w:szCs w:val="24"/>
        </w:rPr>
        <w:t>第十五条</w:t>
      </w:r>
      <w:r w:rsidRPr="00A918FA">
        <w:rPr>
          <w:rFonts w:ascii="Times New Roman" w:hAnsi="Times New Roman"/>
          <w:color w:val="auto"/>
          <w:sz w:val="24"/>
          <w:szCs w:val="24"/>
        </w:rPr>
        <w:t xml:space="preserve">  </w:t>
      </w:r>
      <w:r w:rsidRPr="00A918FA">
        <w:rPr>
          <w:rFonts w:ascii="Times New Roman" w:hAnsi="Times New Roman" w:hint="eastAsia"/>
          <w:color w:val="auto"/>
          <w:sz w:val="24"/>
          <w:szCs w:val="24"/>
        </w:rPr>
        <w:t>对违反方针、政策、法规的教学行为，督导有权予以制止。</w:t>
      </w:r>
    </w:p>
    <w:p w:rsidR="00BC6945" w:rsidRPr="00A918FA" w:rsidRDefault="00BC6945" w:rsidP="00BC6945">
      <w:pPr>
        <w:spacing w:line="360" w:lineRule="auto"/>
        <w:ind w:firstLineChars="200" w:firstLine="480"/>
        <w:rPr>
          <w:rFonts w:ascii="Times New Roman" w:hAnsi="Times New Roman"/>
          <w:color w:val="auto"/>
          <w:sz w:val="24"/>
          <w:szCs w:val="24"/>
        </w:rPr>
      </w:pPr>
      <w:r w:rsidRPr="00A918FA">
        <w:rPr>
          <w:rFonts w:ascii="Times New Roman" w:hAnsi="Times New Roman" w:hint="eastAsia"/>
          <w:color w:val="auto"/>
          <w:sz w:val="24"/>
          <w:szCs w:val="24"/>
        </w:rPr>
        <w:t>第十六条</w:t>
      </w:r>
      <w:r w:rsidRPr="00A918FA">
        <w:rPr>
          <w:rFonts w:ascii="Times New Roman" w:hAnsi="Times New Roman"/>
          <w:color w:val="auto"/>
          <w:sz w:val="24"/>
          <w:szCs w:val="24"/>
        </w:rPr>
        <w:t xml:space="preserve">  </w:t>
      </w:r>
      <w:r w:rsidRPr="00A918FA">
        <w:rPr>
          <w:rFonts w:ascii="Times New Roman" w:hAnsi="Times New Roman" w:hint="eastAsia"/>
          <w:color w:val="auto"/>
          <w:sz w:val="24"/>
          <w:szCs w:val="24"/>
        </w:rPr>
        <w:t>学校根据督导每月所承担的督导工作量给予相应的津贴补助。</w:t>
      </w:r>
    </w:p>
    <w:p w:rsidR="00BC6945" w:rsidRPr="00A918FA" w:rsidRDefault="00BC6945" w:rsidP="00BC6945">
      <w:pPr>
        <w:spacing w:line="360" w:lineRule="auto"/>
        <w:ind w:firstLineChars="200" w:firstLine="480"/>
        <w:jc w:val="center"/>
        <w:rPr>
          <w:rFonts w:ascii="Times New Roman" w:hAnsi="Times New Roman"/>
          <w:color w:val="auto"/>
          <w:sz w:val="24"/>
          <w:szCs w:val="24"/>
        </w:rPr>
      </w:pPr>
      <w:r w:rsidRPr="00A918FA">
        <w:rPr>
          <w:rFonts w:ascii="Times New Roman" w:hAnsi="Times New Roman" w:hint="eastAsia"/>
          <w:color w:val="auto"/>
          <w:sz w:val="24"/>
          <w:szCs w:val="24"/>
        </w:rPr>
        <w:t>第五章</w:t>
      </w:r>
      <w:r w:rsidRPr="00A918FA">
        <w:rPr>
          <w:rFonts w:ascii="Times New Roman" w:hAnsi="Times New Roman"/>
          <w:color w:val="auto"/>
          <w:sz w:val="24"/>
          <w:szCs w:val="24"/>
        </w:rPr>
        <w:t xml:space="preserve"> </w:t>
      </w:r>
      <w:r w:rsidRPr="00A918FA">
        <w:rPr>
          <w:rFonts w:ascii="Times New Roman" w:hAnsi="Times New Roman" w:hint="eastAsia"/>
          <w:color w:val="auto"/>
          <w:sz w:val="24"/>
          <w:szCs w:val="24"/>
        </w:rPr>
        <w:t>机构组成</w:t>
      </w:r>
    </w:p>
    <w:p w:rsidR="00BC6945" w:rsidRPr="00A918FA" w:rsidRDefault="00BC6945" w:rsidP="00BC6945">
      <w:pPr>
        <w:spacing w:line="360" w:lineRule="auto"/>
        <w:ind w:firstLineChars="200" w:firstLine="480"/>
        <w:rPr>
          <w:rFonts w:ascii="Times New Roman" w:hAnsi="Times New Roman"/>
          <w:color w:val="auto"/>
          <w:sz w:val="24"/>
          <w:szCs w:val="24"/>
        </w:rPr>
      </w:pPr>
      <w:r w:rsidRPr="00A918FA">
        <w:rPr>
          <w:rFonts w:ascii="Times New Roman" w:hAnsi="Times New Roman" w:hint="eastAsia"/>
          <w:color w:val="auto"/>
          <w:sz w:val="24"/>
          <w:szCs w:val="24"/>
        </w:rPr>
        <w:t>第十七条</w:t>
      </w:r>
      <w:r w:rsidRPr="00A918FA">
        <w:rPr>
          <w:rFonts w:ascii="Times New Roman" w:hAnsi="Times New Roman"/>
          <w:color w:val="auto"/>
          <w:sz w:val="24"/>
          <w:szCs w:val="24"/>
        </w:rPr>
        <w:t xml:space="preserve"> </w:t>
      </w:r>
      <w:r w:rsidRPr="00A918FA">
        <w:rPr>
          <w:rFonts w:ascii="Times New Roman" w:hAnsi="Times New Roman" w:hint="eastAsia"/>
          <w:color w:val="auto"/>
          <w:sz w:val="24"/>
          <w:szCs w:val="24"/>
        </w:rPr>
        <w:t>督导组成员由热心本科教学工作、熟悉教学规律、教学经验丰富、教学管理水平高、工作责任心强、办事公平公正、善于沟通交流、德高望重、身体健康的在职或退休教师、教学管理人员组成，原则上应具有副高以上职称；督导组设组长和成员，成员由学院推荐或个人申请，教师发展与教学评估中心审定，推荐学校聘任。</w:t>
      </w:r>
    </w:p>
    <w:p w:rsidR="00BC6945" w:rsidRPr="00A918FA" w:rsidRDefault="00BC6945" w:rsidP="00BC6945">
      <w:pPr>
        <w:spacing w:line="360" w:lineRule="auto"/>
        <w:ind w:firstLineChars="200" w:firstLine="480"/>
        <w:rPr>
          <w:rFonts w:ascii="Times New Roman" w:hAnsi="Times New Roman"/>
          <w:color w:val="auto"/>
          <w:sz w:val="24"/>
          <w:szCs w:val="24"/>
        </w:rPr>
      </w:pPr>
      <w:r w:rsidRPr="00A918FA">
        <w:rPr>
          <w:rFonts w:ascii="Times New Roman" w:hAnsi="Times New Roman" w:hint="eastAsia"/>
          <w:color w:val="auto"/>
          <w:sz w:val="24"/>
          <w:szCs w:val="24"/>
        </w:rPr>
        <w:t>第十八条</w:t>
      </w:r>
      <w:r w:rsidRPr="00A918FA">
        <w:rPr>
          <w:rFonts w:ascii="Times New Roman" w:hAnsi="Times New Roman"/>
          <w:color w:val="auto"/>
          <w:sz w:val="24"/>
          <w:szCs w:val="24"/>
        </w:rPr>
        <w:t xml:space="preserve">  </w:t>
      </w:r>
      <w:r w:rsidRPr="00A918FA">
        <w:rPr>
          <w:rFonts w:ascii="Times New Roman" w:hAnsi="Times New Roman" w:hint="eastAsia"/>
          <w:color w:val="auto"/>
          <w:sz w:val="24"/>
          <w:szCs w:val="24"/>
        </w:rPr>
        <w:t>督导实行聘任制。督导由学校颁发聘书，每届任期三年，可连聘连任；督导在聘期内因工作变动、健康等原因不能履行职责者，经本人申请、主管校领导同意，可以终止聘任。</w:t>
      </w:r>
    </w:p>
    <w:p w:rsidR="00BC6945" w:rsidRPr="00A918FA" w:rsidRDefault="00BC6945" w:rsidP="00BC6945">
      <w:pPr>
        <w:spacing w:line="360" w:lineRule="auto"/>
        <w:ind w:firstLineChars="200" w:firstLine="480"/>
        <w:rPr>
          <w:rFonts w:ascii="Times New Roman" w:hAnsi="Times New Roman"/>
          <w:color w:val="auto"/>
          <w:sz w:val="24"/>
          <w:szCs w:val="24"/>
        </w:rPr>
      </w:pPr>
      <w:r w:rsidRPr="00A918FA">
        <w:rPr>
          <w:rFonts w:ascii="Times New Roman" w:hAnsi="Times New Roman" w:hint="eastAsia"/>
          <w:color w:val="auto"/>
          <w:sz w:val="24"/>
          <w:szCs w:val="24"/>
        </w:rPr>
        <w:t>第十九条</w:t>
      </w:r>
      <w:r w:rsidRPr="00A918FA">
        <w:rPr>
          <w:rFonts w:ascii="Times New Roman" w:hAnsi="Times New Roman"/>
          <w:color w:val="auto"/>
          <w:sz w:val="24"/>
          <w:szCs w:val="24"/>
        </w:rPr>
        <w:t xml:space="preserve">  </w:t>
      </w:r>
      <w:r w:rsidRPr="00A918FA">
        <w:rPr>
          <w:rFonts w:ascii="Times New Roman" w:hAnsi="Times New Roman" w:hint="eastAsia"/>
          <w:color w:val="auto"/>
          <w:sz w:val="24"/>
          <w:szCs w:val="24"/>
        </w:rPr>
        <w:t>鼓励学院根据自身情况成立院级督导组。</w:t>
      </w:r>
    </w:p>
    <w:p w:rsidR="00BC6945" w:rsidRPr="00A918FA" w:rsidRDefault="00BC6945" w:rsidP="00BC6945">
      <w:pPr>
        <w:spacing w:line="360" w:lineRule="auto"/>
        <w:ind w:firstLineChars="200" w:firstLine="480"/>
        <w:jc w:val="center"/>
        <w:rPr>
          <w:rFonts w:ascii="Times New Roman" w:hAnsi="Times New Roman"/>
          <w:color w:val="auto"/>
          <w:sz w:val="24"/>
          <w:szCs w:val="24"/>
        </w:rPr>
      </w:pPr>
      <w:r w:rsidRPr="00A918FA">
        <w:rPr>
          <w:rFonts w:ascii="Times New Roman" w:hAnsi="Times New Roman" w:hint="eastAsia"/>
          <w:color w:val="auto"/>
          <w:sz w:val="24"/>
          <w:szCs w:val="24"/>
        </w:rPr>
        <w:t>第六章</w:t>
      </w:r>
      <w:r w:rsidRPr="00A918FA">
        <w:rPr>
          <w:rFonts w:ascii="Times New Roman" w:hAnsi="Times New Roman"/>
          <w:color w:val="auto"/>
          <w:sz w:val="24"/>
          <w:szCs w:val="24"/>
        </w:rPr>
        <w:t xml:space="preserve">  </w:t>
      </w:r>
      <w:r w:rsidRPr="00A918FA">
        <w:rPr>
          <w:rFonts w:ascii="Times New Roman" w:hAnsi="Times New Roman" w:hint="eastAsia"/>
          <w:color w:val="auto"/>
          <w:sz w:val="24"/>
          <w:szCs w:val="24"/>
        </w:rPr>
        <w:t>附则</w:t>
      </w:r>
    </w:p>
    <w:p w:rsidR="00BC6945" w:rsidRPr="00A918FA" w:rsidRDefault="00BC6945" w:rsidP="00BC6945">
      <w:pPr>
        <w:spacing w:line="360" w:lineRule="auto"/>
        <w:ind w:firstLineChars="200" w:firstLine="480"/>
        <w:rPr>
          <w:rFonts w:ascii="Times New Roman" w:hAnsi="Times New Roman"/>
          <w:color w:val="auto"/>
          <w:sz w:val="24"/>
          <w:szCs w:val="24"/>
        </w:rPr>
      </w:pPr>
      <w:r w:rsidRPr="00A918FA">
        <w:rPr>
          <w:rFonts w:ascii="Times New Roman" w:hAnsi="Times New Roman" w:hint="eastAsia"/>
          <w:color w:val="auto"/>
          <w:sz w:val="24"/>
          <w:szCs w:val="24"/>
        </w:rPr>
        <w:t>第二十条</w:t>
      </w:r>
      <w:r w:rsidRPr="00A918FA">
        <w:rPr>
          <w:rFonts w:ascii="Times New Roman" w:hAnsi="Times New Roman"/>
          <w:color w:val="auto"/>
          <w:sz w:val="24"/>
          <w:szCs w:val="24"/>
        </w:rPr>
        <w:t xml:space="preserve">  </w:t>
      </w:r>
      <w:r w:rsidRPr="00A918FA">
        <w:rPr>
          <w:rFonts w:ascii="Times New Roman" w:hAnsi="Times New Roman" w:hint="eastAsia"/>
          <w:color w:val="auto"/>
          <w:sz w:val="24"/>
          <w:szCs w:val="24"/>
        </w:rPr>
        <w:t>本实施办法由教师发展与教学评估中心和学工处负责解释。</w:t>
      </w:r>
    </w:p>
    <w:p w:rsidR="00BC6945" w:rsidRPr="00A918FA" w:rsidRDefault="00BC6945" w:rsidP="00BC6945">
      <w:pPr>
        <w:spacing w:line="360" w:lineRule="auto"/>
        <w:ind w:firstLineChars="200" w:firstLine="480"/>
        <w:rPr>
          <w:rFonts w:ascii="Times New Roman" w:hAnsi="Times New Roman"/>
          <w:color w:val="auto"/>
          <w:sz w:val="24"/>
          <w:szCs w:val="24"/>
        </w:rPr>
      </w:pPr>
      <w:r w:rsidRPr="00A918FA">
        <w:rPr>
          <w:rFonts w:ascii="Times New Roman" w:hAnsi="Times New Roman" w:hint="eastAsia"/>
          <w:color w:val="auto"/>
          <w:sz w:val="24"/>
          <w:szCs w:val="24"/>
        </w:rPr>
        <w:t>第二十一条</w:t>
      </w:r>
      <w:r w:rsidRPr="00A918FA">
        <w:rPr>
          <w:rFonts w:ascii="Times New Roman" w:hAnsi="Times New Roman"/>
          <w:color w:val="auto"/>
          <w:sz w:val="24"/>
          <w:szCs w:val="24"/>
        </w:rPr>
        <w:t xml:space="preserve">  </w:t>
      </w:r>
      <w:r w:rsidRPr="00A918FA">
        <w:rPr>
          <w:rFonts w:ascii="Times New Roman" w:hAnsi="Times New Roman" w:hint="eastAsia"/>
          <w:color w:val="auto"/>
          <w:sz w:val="24"/>
          <w:szCs w:val="24"/>
        </w:rPr>
        <w:t>本实施办法自颁布之日起执行，原《南京信息工程大学教学督导工作条例》同时废止。</w:t>
      </w:r>
    </w:p>
    <w:p w:rsidR="00BC6945" w:rsidRPr="00A918FA" w:rsidRDefault="00BC6945" w:rsidP="00BC6945">
      <w:pPr>
        <w:spacing w:line="360" w:lineRule="auto"/>
        <w:ind w:firstLineChars="200" w:firstLine="480"/>
        <w:rPr>
          <w:rFonts w:ascii="Times New Roman" w:hAnsi="Times New Roman"/>
          <w:color w:val="auto"/>
          <w:sz w:val="24"/>
          <w:szCs w:val="24"/>
        </w:rPr>
      </w:pPr>
    </w:p>
    <w:p w:rsidR="00BC6945" w:rsidRPr="00A918FA" w:rsidRDefault="00BC6945" w:rsidP="00BC6945">
      <w:pPr>
        <w:spacing w:line="360" w:lineRule="auto"/>
        <w:ind w:firstLineChars="200" w:firstLine="480"/>
        <w:rPr>
          <w:rFonts w:ascii="Times New Roman" w:hAnsi="Times New Roman"/>
          <w:color w:val="auto"/>
          <w:sz w:val="24"/>
          <w:szCs w:val="24"/>
        </w:rPr>
      </w:pPr>
    </w:p>
    <w:p w:rsidR="00BC6945" w:rsidRPr="00A918FA" w:rsidRDefault="00BC6945" w:rsidP="00BC6945">
      <w:pPr>
        <w:spacing w:line="360" w:lineRule="auto"/>
        <w:ind w:firstLineChars="200" w:firstLine="480"/>
        <w:jc w:val="right"/>
        <w:rPr>
          <w:rFonts w:ascii="Times New Roman" w:hAnsi="Times New Roman"/>
          <w:color w:val="auto"/>
          <w:sz w:val="24"/>
          <w:szCs w:val="24"/>
        </w:rPr>
      </w:pPr>
      <w:r w:rsidRPr="00A918FA">
        <w:rPr>
          <w:rFonts w:ascii="Times New Roman" w:hAnsi="Times New Roman" w:hint="eastAsia"/>
          <w:color w:val="auto"/>
          <w:sz w:val="24"/>
          <w:szCs w:val="24"/>
        </w:rPr>
        <w:t>教师发展与教学评估中心</w:t>
      </w:r>
    </w:p>
    <w:p w:rsidR="00BC6945" w:rsidRPr="00A918FA" w:rsidRDefault="00BC6945" w:rsidP="00BC6945">
      <w:pPr>
        <w:spacing w:line="360" w:lineRule="auto"/>
        <w:ind w:firstLineChars="200" w:firstLine="480"/>
        <w:jc w:val="right"/>
        <w:rPr>
          <w:rFonts w:ascii="Times New Roman" w:hAnsi="Times New Roman"/>
          <w:color w:val="auto"/>
          <w:sz w:val="24"/>
          <w:szCs w:val="24"/>
        </w:rPr>
      </w:pPr>
      <w:r w:rsidRPr="00A918FA">
        <w:rPr>
          <w:rFonts w:ascii="Times New Roman" w:hAnsi="Times New Roman" w:hint="eastAsia"/>
          <w:color w:val="auto"/>
          <w:sz w:val="24"/>
          <w:szCs w:val="24"/>
        </w:rPr>
        <w:t>学工处</w:t>
      </w:r>
    </w:p>
    <w:p w:rsidR="00BC6945" w:rsidRPr="00A918FA" w:rsidRDefault="00BC6945" w:rsidP="00BC6945">
      <w:pPr>
        <w:spacing w:line="360" w:lineRule="auto"/>
        <w:ind w:firstLineChars="200" w:firstLine="480"/>
        <w:jc w:val="right"/>
        <w:rPr>
          <w:rFonts w:ascii="Times New Roman" w:hAnsi="Times New Roman"/>
          <w:color w:val="auto"/>
          <w:sz w:val="24"/>
          <w:szCs w:val="24"/>
        </w:rPr>
      </w:pPr>
      <w:r w:rsidRPr="00A918FA">
        <w:rPr>
          <w:rFonts w:ascii="Times New Roman" w:hAnsi="Times New Roman"/>
          <w:color w:val="auto"/>
          <w:sz w:val="24"/>
          <w:szCs w:val="24"/>
        </w:rPr>
        <w:t>2018</w:t>
      </w:r>
      <w:r w:rsidRPr="00A918FA">
        <w:rPr>
          <w:rFonts w:ascii="Times New Roman" w:hAnsi="Times New Roman" w:hint="eastAsia"/>
          <w:color w:val="auto"/>
          <w:sz w:val="24"/>
          <w:szCs w:val="24"/>
        </w:rPr>
        <w:t>年</w:t>
      </w:r>
      <w:r w:rsidRPr="00A918FA">
        <w:rPr>
          <w:rFonts w:ascii="Times New Roman" w:hAnsi="Times New Roman" w:hint="eastAsia"/>
          <w:color w:val="auto"/>
          <w:sz w:val="24"/>
          <w:szCs w:val="24"/>
        </w:rPr>
        <w:t>3</w:t>
      </w:r>
      <w:r w:rsidRPr="00A918FA">
        <w:rPr>
          <w:rFonts w:ascii="Times New Roman" w:hAnsi="Times New Roman" w:hint="eastAsia"/>
          <w:color w:val="auto"/>
          <w:sz w:val="24"/>
          <w:szCs w:val="24"/>
        </w:rPr>
        <w:t>月</w:t>
      </w:r>
      <w:r w:rsidRPr="00A918FA">
        <w:rPr>
          <w:rFonts w:ascii="Times New Roman" w:hAnsi="Times New Roman"/>
          <w:color w:val="auto"/>
          <w:sz w:val="24"/>
          <w:szCs w:val="24"/>
        </w:rPr>
        <w:t>1</w:t>
      </w:r>
      <w:r w:rsidRPr="00A918FA">
        <w:rPr>
          <w:rFonts w:ascii="Times New Roman" w:hAnsi="Times New Roman" w:hint="eastAsia"/>
          <w:color w:val="auto"/>
          <w:sz w:val="24"/>
          <w:szCs w:val="24"/>
        </w:rPr>
        <w:t>5</w:t>
      </w:r>
      <w:r w:rsidRPr="00A918FA">
        <w:rPr>
          <w:rFonts w:ascii="Times New Roman" w:hAnsi="Times New Roman" w:hint="eastAsia"/>
          <w:color w:val="auto"/>
          <w:sz w:val="24"/>
          <w:szCs w:val="24"/>
        </w:rPr>
        <w:t>日</w:t>
      </w:r>
    </w:p>
    <w:p w:rsidR="00BC6945" w:rsidRPr="00A918FA" w:rsidRDefault="00BC6945" w:rsidP="00BC6945">
      <w:pPr>
        <w:spacing w:line="360" w:lineRule="auto"/>
        <w:ind w:firstLineChars="200" w:firstLine="480"/>
        <w:jc w:val="right"/>
        <w:rPr>
          <w:rFonts w:ascii="Times New Roman" w:hAnsi="Times New Roman"/>
          <w:color w:val="auto"/>
          <w:sz w:val="24"/>
          <w:szCs w:val="24"/>
        </w:rPr>
      </w:pPr>
    </w:p>
    <w:p w:rsidR="00BC6945" w:rsidRPr="00A918FA" w:rsidRDefault="00BC6945" w:rsidP="00BC6945">
      <w:pPr>
        <w:spacing w:line="360" w:lineRule="auto"/>
        <w:rPr>
          <w:rFonts w:ascii="Times New Roman" w:hAnsi="Times New Roman"/>
          <w:color w:val="auto"/>
          <w:sz w:val="24"/>
          <w:szCs w:val="24"/>
        </w:rPr>
      </w:pPr>
      <w:bookmarkStart w:id="0" w:name="_GoBack"/>
      <w:bookmarkEnd w:id="0"/>
    </w:p>
    <w:p w:rsidR="00BC6945" w:rsidRPr="00A918FA" w:rsidRDefault="00BC6945" w:rsidP="00BC6945">
      <w:pPr>
        <w:jc w:val="center"/>
        <w:rPr>
          <w:rFonts w:ascii="Times New Roman" w:hAnsi="Times New Roman"/>
          <w:color w:val="auto"/>
          <w:sz w:val="24"/>
          <w:szCs w:val="24"/>
        </w:rPr>
      </w:pPr>
    </w:p>
    <w:p w:rsidR="00BC6945" w:rsidRPr="00A918FA" w:rsidRDefault="00BC6945" w:rsidP="00BC6945">
      <w:pPr>
        <w:adjustRightInd w:val="0"/>
        <w:snapToGrid w:val="0"/>
        <w:spacing w:line="360" w:lineRule="auto"/>
        <w:rPr>
          <w:rFonts w:ascii="Times New Roman" w:hAnsi="Times New Roman"/>
          <w:color w:val="auto"/>
          <w:sz w:val="24"/>
          <w:szCs w:val="24"/>
        </w:rPr>
      </w:pPr>
    </w:p>
    <w:p w:rsidR="004A5EF9" w:rsidRDefault="00BC6945"/>
    <w:sectPr w:rsidR="004A5E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945"/>
    <w:rsid w:val="001739B9"/>
    <w:rsid w:val="00286308"/>
    <w:rsid w:val="002F4866"/>
    <w:rsid w:val="00430B9C"/>
    <w:rsid w:val="00BC6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84CF3-DE38-4183-848F-D02155E3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945"/>
    <w:pPr>
      <w:widowControl w:val="0"/>
      <w:jc w:val="both"/>
    </w:pPr>
    <w:rPr>
      <w:rFonts w:ascii="宋体" w:hAnsi="宋体"/>
      <w:color w:val="323E32"/>
      <w:kern w:val="2"/>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rsid w:val="00430B9C"/>
    <w:pPr>
      <w:ind w:leftChars="2500" w:left="100"/>
    </w:pPr>
    <w:rPr>
      <w:rFonts w:ascii="Times New Roman" w:hAnsi="Times New Roman"/>
      <w:color w:val="auto"/>
      <w:sz w:val="21"/>
      <w:szCs w:val="24"/>
    </w:rPr>
  </w:style>
  <w:style w:type="character" w:customStyle="1" w:styleId="a4">
    <w:name w:val="日期 字符"/>
    <w:link w:val="a3"/>
    <w:rsid w:val="00430B9C"/>
    <w:rPr>
      <w:kern w:val="2"/>
      <w:sz w:val="21"/>
      <w:szCs w:val="24"/>
    </w:rPr>
  </w:style>
  <w:style w:type="paragraph" w:styleId="2">
    <w:name w:val="Body Text 2"/>
    <w:basedOn w:val="a"/>
    <w:link w:val="20"/>
    <w:qFormat/>
    <w:rsid w:val="00430B9C"/>
    <w:pPr>
      <w:snapToGrid w:val="0"/>
      <w:jc w:val="center"/>
    </w:pPr>
    <w:rPr>
      <w:rFonts w:ascii="Times New Roman" w:eastAsia="方正小标宋简体" w:hAnsi="Times New Roman"/>
      <w:color w:val="auto"/>
      <w:sz w:val="36"/>
      <w:szCs w:val="24"/>
    </w:rPr>
  </w:style>
  <w:style w:type="character" w:customStyle="1" w:styleId="20">
    <w:name w:val="正文文本 2 字符"/>
    <w:basedOn w:val="a0"/>
    <w:link w:val="2"/>
    <w:rsid w:val="00430B9C"/>
    <w:rPr>
      <w:rFonts w:eastAsia="方正小标宋简体"/>
      <w:kern w:val="2"/>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2021-03-11T02:06:00Z</dcterms:created>
  <dcterms:modified xsi:type="dcterms:W3CDTF">2021-03-11T02:07:00Z</dcterms:modified>
</cp:coreProperties>
</file>